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2016 58 vom 21. April 2016</w:t>
      </w:r>
    </w:p>
    <w:p>
      <w:r>
        <w:t>GR Gerichte, 2016-04-21, DE</w:t>
      </w:r>
    </w:p>
    <w:p>
      <w:r>
        <w:rPr>
          <w:b/>
        </w:rPr>
        <w:t xml:space="preserve">Quelle: </w:t>
      </w:r>
      <w:r>
        <w:t>https://mcp.opencaselaw.ch/entscheid/gr_gerichte_ZK1 2016 58</w:t>
      </w:r>
    </w:p>
    <w:p>
      <w:r>
        <w:t>FR: GR_GERICHTE ZK1 2016 58 du 21 avril 2016</w:t>
      </w:r>
    </w:p>
    <w:p>
      <w:r>
        <w:t>IT: GR_GERICHTE ZK1 2016 58 del 21 aprile 2016</w:t>
      </w:r>
    </w:p>
    <w:p>
      <w:pPr>
        <w:pStyle w:val="Heading2"/>
      </w:pPr>
      <w:r>
        <w:t>Regeste</w:t>
      </w:r>
    </w:p>
    <w:p>
      <w:r>
        <w:t>Eheschutz (Besuchsrecht) | Berufung ZGB Eherecht</w:t>
      </w:r>
    </w:p>
    <w:p>
      <w:pPr>
        <w:pStyle w:val="Heading2"/>
      </w:pPr>
      <w:r>
        <w:t>Erwägungen</w:t>
      </w:r>
    </w:p>
    <w:p>
      <w:r>
        <w:rPr>
          <w:b/>
        </w:rPr>
        <w:t>E. 2</w:t>
      </w:r>
    </w:p>
    <w:p>
      <w:r>
        <w:t>Die Berufungsklägerin macht in ihrer Berufung geltend, dass für sie hinrei- chende Gründe bestanden hätten, den betreffenden Besuchstermin abzusagen. Dass der Vorderrichter dieses einmalige Ereignis nun zum Anlass genommen ha- be, um sie zu verpflichten, die Ausübung des Besuchsrechts künftig zu gewähr- leisten, und ihr im Widerhandlungsfall die Straffolgen gemäss Art. 292 StGB an- drohe, erscheine unverhältnismässig und damit rechtswidrig. Der Berufungskläge- rin sei vor Erlass der angefochtenen Verfügung keinerlei Gelegenheit gegeben worden, sich zum Vorfall zu äussern und ihre Gründe für die Absage darzutun. Dadurch sei ihr rechtliches Gehör verletzt worden, was für sich alleine bereits die Aufhebung des angefochtenen Entscheids gebiete. Der Berufungsbeklagte habe</w:t>
      </w:r>
    </w:p>
    <w:p>
      <w:r>
        <w:t>Seite 7 — 14 das Besuchsrecht während Monaten nicht ausgeübt mit der lapidaren Begrün- dung, dass er sich dazu nicht in der Verfassung fühle. Auch vor diesem Hinter- grund erweise sich die Androhung der Ungehorsamsstrafe nach erstmaliger be- gründeter Absage des Besuchstermins als unverhältnismässig. Ferner führt die Berufungsklägerin aus, dass die Besuchstage die Kinder sehr stark belasten und sie sich gegen deren Durchführung aussprechen würden, da ihr Vater Suizidge- danken äussere und sich die Kinder an dessen Situation mitschuldig fühlen wür- den. Zudem habe der Berufungsbeklagte bisher trotz ärztlicher Empfehlung und richterlicher Anordnung keine ambulante psychiatrische Behandlung aufgenom- men, weshalb ernsthafte Bedenken hinsichtlich der Besuchsrechtsausübung bestünden. 3.a) Vorab gilt es die Rüge der Verletzung des rechtlichen Gehörs zu prüfen. Es stellt sich die Frage, ob die Berufungsklägerin vor Erlass der Strafandrohung überhaupt hätte angehört werden müssen. Art. 29 Abs. 2 BV und Art. 53 Abs. 1 ZPO garantieren den Anspruch der Parteien auf rechtliches Gehör. Das rechtliche Gehör dient einerseits der Sachaufklärung, andererseits stellt es ein persönlich- keitsbezogenes Mitwirkungsrecht beim Erlass eines Entscheids dar, welcher in die Rechtsstellung des Einzelnen eingreift. Dazu gehört insbesondere das Recht des Betroffenen, sich vor Erlass eines in seine Rechtsstellung eingreifenden Ent- scheids zur Sache zu äussern (vgl. BGE 140 I 99 E. 3.4, 138 V 125 E. 2.1, 127 I 54 E. 2b je mit weiteren Verweisen; Myriam A. Gehri, in: Spühler/Tenchio/Infanger, Basler Kommentar Schweizerische Zivilprozessordnung, 2. Aufl., Basel 2013, N 6 zu Art. 53 ZPO). Gemäss Art. 341 Abs. 2 ZPO läuft das Verfahren vor dem Voll- streckungsgericht kontradiktorisch ab. Mittels Stellungnahme kann sich die unter- legene Partei rechtliches Gehör verschaffen und Einwendungen gegen das Voll- streckungsgesuch, wie etwa die geforderte Vollstreckungsmassnahme sei un- zulässig, vorbringen (Lorenz Droese, in: Spühler/Tenchio/Infanger, Basler Kom- mentar Schweizerische Zivilprozessordnung, 2. Aufl., Basel 2013, N 10 sowie N 24 zu Art. 341 ZPO). Das rechtliche Gehör ist ebenfalls zu gewähren, wenn das Vollstreckungsgericht eine andere als die von der Partei beantragte Vollstre- ckungsmassnahme anordnen möchte (Sabine Kofmel Ehrenzeller, in: Oberham- mer/Domej/ Haas [Hrsg.], Kurzkommentar ZPO, 2. Aufl., Basel 2014, N 4 zu Art. 343 ZPO mit weiteren Hinweisen). Im Umkehrschluss hat das Kantonsgericht Basel Landschaft daraus abgeleitet, dass der Vollstreckungsrichter nicht gehalten sei, den Betroffenen vorgängig über die von ihm konkret ins Auge gefasste Voll- streckungsmassnahme zu orientieren, wenn die obsiegende Partei keine bestimm- te Massnahme beantrage, sondern lediglich ein allgemein gehaltenes Vollstre-</w:t>
      </w:r>
    </w:p>
    <w:p>
      <w:r>
        <w:t>Seite 8 — 14 ckungsgesuch stelle (vgl. Entscheid der Abteilung Zivilrecht des Kantonsgerichts Basel-Landschaft 410 13 207 vom 17. September 2013 E. 2). b) Fraglich ist, ob eine Anhörungspflicht nur im Verfahren der indirekten Voll- streckung, welchem ein entsprechendes Vollstreckungsgesuch vorausgeht (vgl. Art. 338 Abs. 1 ZPO), besteht, oder ob sich diese auch auf - wie im vorliegenden Fall - von Amtes wegen angeordnete Vollstreckungsmassnahmen im Rahmen der direkten Vollstreckung bezieht. Nach dem Wortlaut von Art. 292 StGB muss die betreffende Verfügung mit dem Hinweis auf die Strafandrohung verbunden wer- den, damit eine Widerhandlung dagegen eine Bestrafung nach sich ziehen kann. Der Verfügungsadressat ist also vorgängig auf die Straffolgen hinzuweisen, das heisst, es muss eine besondere Belehrung über die strafrechtlichen Folgen des Ungehorsams erfolgen (Christian Kölz, Die Zwangsvollstreckung von Unterlas- sungspflichten im schweizerischen Zivilprozessrecht, Diss., Zürich 2007, Rz. 115; Stefan Flachsmann, in: Donatsch [Hrsg.], StGB Kommentar, 19. Aufl., Zürich 2013, N 5 zu Art. 292 StGB). Mit der Strafandrohung soll der Adressat vor uner- warteter Strafe geschützt werden (Christian Kölz, a.a.O., Rz. 122; Franz Keller- hals, a.a.O., N 23 zu Art. 343 ZPO). Dass ihm vor einer von Amtes wegen erlas- senen Strafandrohung das rechtliche Gehör zu gewähren ist, wird in der Literatur und Rechtsprechung nicht ausdrücklich gefordert. Einerseits kann argumentiert werden, dass es sich erst um die Androhung und nicht um die Verhängung einer Sanktion handelt, wodurch dem Adressaten (noch) kein unmittelbarer Nachteil entsteht, weshalb fraglich erscheint, ob überhaut eine vorgängige Gehörsge- währung nötig gewesen wäre (vgl. dazu auch Urteil der I. Zivilkammer des Kan- tonsgerichts von Graubünden ZK1 14 82/84 vom 18. November 2014 E. 5c). An- dererseits bildet die Androhung der Straffolgen gerade Voraussetzung dafür, dass eine Missachtung der Verfügung überhaupt strafbar sein kann. Insofern bewirkt bereits die Strafandrohung nach Art. 292 StGB eine Veränderung der Rechtsstel- lung des Betroffenen. Zudem wird auch beim Zwangsmittel der Ordnungsbusse gemäss Art. 343 Abs. 1 lit. b/c ZPO sowie bei disziplinarischen Massnahmen nach Art. 128 ZPO verlangt, dass der Verhängung der Busse eine Androhung voraus- zugehen hat und dem Betroffenen zu deren Höhe das rechtliche Gehör zu ge- währen ist (Gian Reto Zinsli, a.a.O., N 21a zu Art. 343 ZPO; Roger Weber, in: Oberhammer/Domej/Haas [Hrsg.], Kurzkommentar ZPO, 2. Aufl., Basel 2014, N 8 zu Art. 128 ZPO; BGE 141 III 265 E. 5.2; vgl. auch BGE 111 Ia 273 E. 2c, wobei bezüglich einer vorgängigen Gehörsgewährung danach differenziert wird, ob sich der Disziplinarfehler bereits aus dem aktenkundigen Verhalten des Betroffenen ergibt oder ob sich eine Anhörung zur Sachverhaltsaufklärung als nötig erweist).</w:t>
      </w:r>
    </w:p>
    <w:p>
      <w:r>
        <w:t>Seite 9 — 14 Die Frage braucht im vorliegenden Fall indessen nicht abschliessend beantwortet zu werden, da sich die angeordnete Vollstreckungsmassnahme aus einem ande- ren Grund als unzulässig erweist (vgl. dazu nachfolgend E. 4). 4.a) Der Vorderrichter rechtfertigt die ausgesprochene Strafandrohung in seiner Entscheidbegründung damit, dass die Besuchsrechtsausübung nicht im Ermessen der Mutter stehe und es nicht angehe, dass sie die sorgfältige Organisation der Besuchstage nach Belieben torpediere. In seiner Stellungnahme vom 24. März 2016 führt er präzisierend aus, dass den - veranlasst durch die angebliche psychi- sche Erkrankung des Vaters - bestehenden Bedenken der Mutter Rechnung ge- tragen worden sei, indem begleitete Besuchstage im betreuten und geschützten Rahmen bei der KJBE organisiert würden und eine Besuchsbeistandschaft errich- tet worden sei. Die Mutter dürfe das Besuchsrecht zwischen Vater und Söhnen nun nicht willkürlich vereiteln. Dem hält die Berufungsklägerin entgegen, dass es sich um einen erstmaligen Vorfall handle und sie berechtigte Gründe für die Ter- minabsage gehabt hätte. Zuvor habe der Vater über mehrere Monate auf eine Ausübung des Besuchsrechts einzig mit der Begründung, er fühle sich dazu nicht in der Verfassung, verzichtet. Unter diesen Umständen erweise sich die Andro- hung einer Bestrafung als unverhältnismässige Massnahme. b/aa) Vollstreckungsmassnahmen haben den Grundsatz der Verhältnismässigkeit zu beachten. Sie müssen in allen Fällen zur Vollstreckung erforderlich, geeignet und verhältnismässig sein und dürfen nicht über das notwendige Mass hinausge- hen (Lucius Huber, in: Sutter-Somm/Hasenböhler/Leuenberger [Hrsg.], Kommen- tar zur Schweizerischen Zivilprozessordnung [ZPO], 2. Aufl., Zürich 2013, N 12 zu Art. 267 ZPO; Thomas Sprecher, a.a.O., N 7b zu Art. 267 ZPO). Die effektive Voll- streckung wird damit durch den Grundsatz der Verhältnismässigkeit einge- schränkt, welcher gebietet, dass von mehreren geeigneten Massnahmen die je- weils mildeste getroffen wird und namentlich der indirekt ausgeübte Zwang in ei- nem vernünftigen Verhältnis zum Erfüllungsinteresse der Gegenpartei steht (vgl. Daniel Staehelin, in: Sutter-Somm/Hasenböhler/Leuenberger [Hrsg.], Kommentar zur Schweizerischen Zivilprozessordnung, 2. Aufl., Zürich 2013, N 11 und N 14 zu Art. 343 ZPO). Das indirekte Zwangsmittel der Strafandrohung gemäss Art. 292 StGB kann aufgrund seiner pönalen Natur sehr einschneidende Folgen zeitigen, weshalb der Beachtung des Verhältnismässigkeitsgrundsatzes bei dieser Vollstre- ckungsmassnahme besondere Bedeutung zukommt (Franz Kellerhals, a.a.O., N 11 zu Art. 343 ZPO; vgl. auch Gian Reto Zinsli, a.a.O., N 4 zu Art. 343 ZPO).</w:t>
      </w:r>
    </w:p>
    <w:p>
      <w:r>
        <w:t>Seite 10 — 14 bb) Ob ein Anspruch realiter vollstreckt werden kann, bestimmt das materielle Recht (Daniel Staehelin, a.a.O., N 31 zu Art. 343 ZPO). Besuchsrechte sind einer Zwangsvollstreckung grundsätzlich zugänglich (statt vieler Franz Kellerhals, a.a.O., N 100 zu Art. 343 ZPO). So ist es möglich, das Besuchsrecht mittels Straf- bewehrung gestützt auf Art. 343 Abs. 1 lit. a ZPO indirekt gegenüber dem Inhaber der elterlichen Sorge oder Obhut durchzusetzen (Urteil des Bundesgerichts 5A_754/2013 vom 4. Februar 2014 E. 4.2 mit Verweis auf Franz Kellerhals, a.a.O., N 102 zu Art. 343 ZPO; vgl. auch Ingeborg Schwenzer/Michelle Cottier, in: Hon- sell/Vogt/Geiser [Hrsg.], Basler Kommentar, Zivilgesetzbuch I, 5. Aufl., Basel 2014, N 15 und N 18 zu Art. 275 ZGB). Da eine Zwangsmassnahme gegen diesen immer auch das Kind trifft, ist vor der zwangsweisen Durchsetzung des persönli- chen Verkehrs deren Vereinbarkeit mit dem Kindeswohl zu prüfen (Andrea Büch- ler/Annatina Wirz, in: Schwenzer [Hrsg.], FamKommentar Scheidung, Band I: ZGB, 2. Aufl., Bern 2011, N 15 zu Art. 274 ZGB). Bei der Durchsetzung des Be- suchsrechts bzw. der Wahl der Vollstreckungsmittel geniesst der Richter zwar Er- messen (vgl. Philipp Maier, Aktuelles zu Eheschutzmassnahmen, Scheidungs- gründen und Kinderbelangen anhand der Praxis der erst- und zweitinstanzlichen Gerichte des Kantons Zürich, in: AJP 1/2008, S. 87 f.; Franz Kellerhals, a.a.O., N 104 zu Art. 343 ZPO). Eine Strafandrohung erscheint allerdings nur dann sinn- voll, wenn feststeht, dass der Widerstand vom obhutsberechtigten Elternteil und nicht vom unbeeinflussten Kind selbst ausgeht (Franz Kellerhals, a.a.O., N 102 zu Art. 343 ZPO und Daniel Staehelin, a.a.O., N 31 zu Art. 343 ZPO jeweils mit Ver- weis auf BGE 107 II 301 E. 5; vgl. auch Philipp Maier, a.a.O., S. 88). Unter Um- ständen ist das Kind persönlich anzuhören (Daniel Staehelin, a.a.O., N 31 zu Art. 343 ZPO mit Verweis auf das Urteil des Bundesgerichts 5A_388/2008 vom 22. August 2008 E. 3). Gemäss bundesgerichtlicher Rechtsprechung steht die Strafandrohung als Vollstreckungsmassnahme dann zur Diskussion, wenn sich der Obhutsinhaber der Ausübung des Besuchsrechts in grundsätzlicher Weise widersetzt (vgl. Urteil des Bundesgerichts 5A_764/2013 vom 20. Januar 2014 E. 2.1 mit Verweis auf BGE 107 II 301 E. 5). In der Praxis lässt sich nicht vermei- den, dass Besuchstage ausfallen, sei es aus Gründen, die beim Kind liegen (wie Krankheit oder schulische Verpflichtungen), oder aus solchen, welche ein Eltern- teil zu vertreten hat. Um dem Verhältnismässigkeitsprinzip Rechnung zu tragen, sind die Eltern bei einer Nichtausübung des persönlichen Verkehrs grundsätzlich in einem ersten Schritt zu mahnen und erst in einem zweiten Schritt fallen Wei- sungen in Betracht, die auch mit der Ungehorsamsstrafe nach Art. 292 StGB ver- bunden werden können (Jann Six, Eheschutz, 2. Aufl., Bern 2014, Rz. 2.36 und 2.40; Ingeborg Schwenzer, in: Honsell/Vogt/Geiser [Hrsg.], Basler Kommentar,</w:t>
      </w:r>
    </w:p>
    <w:p>
      <w:r>
        <w:t>Seite 11 — 14 Zivilgesetzbuch I, 5. Aufl., Basel 2014, N 22 zu Art. 273 ZGB; vgl. auch Ingeborg Schwenzer/Michelle Cottier, a.a.O., N 13 zu Art. 275 ZGB). Falls indessen bereits im Zeitpunkt der Festsetzung des Besuchsrechts absehbar ist, dass der obhutsbe- rechtigte Ehegatte den persönlichen Verkehr vereiteln bzw. das Besuchsrecht nicht ohne den Druck einer Ungehorsamsstrafe freiwillig gewähren würde, besteht im Rahmen der direkten Vollstreckung die Möglichkeit, die Strafandrohung nach Art. 292 StGB im Eheschutzentscheid auszusprechen (Jann Six, a.a.O., Rz. 2.25a). cc) Wie dargelegt wäre eine prinzipielle Verweigerungshaltung und grundsätzli- cher Widerstand hinsichtlich der Durchführung des Besuchsrechts erforderlich, damit sich die Anordnung einer Strafandrohung gegenüber der Kindsmutter recht- fertigen liesse. Aus den Akten wird jedoch kein anhaltend obstruierendes und reni- tentes Verhalten der Berufungsklägerin ersichtlich. Bevor die schriftliche Auskunft der PDGR erging, wurde das Besuchsrecht seitens der Mutter freiwillig gewährt und zwar zuletzt im April 2015 (vgl. Vorinstanz Proz. Nr. 135-2015-35 act. V./3). Auf Empfehlung der PDGR vom 22. April 2015 hin ordnete der Bezirksgerichts- präsident Hinterrhein mit Entscheid vom 26. Juni 2015 ein begleitetes Besuchs- recht im geschützten Rahmen bei der Fachstelle KJBE an. Zudem wurde eine Be- suchsbeistandschaft für die Kinder errichtet. Ob bzw. wann in der Folge zum ers- ten Mal ein begleiteter Besuchstag stattfand, lässt sich den verfügbaren Akten nicht entnehmen. Jedenfalls wurden die Besuchskontakte ab Herbst 2015 auf Wunsch des Kindsvaters vorläufig eingestellt. Gemäss der Stellungnahme der Beiständin vom 15. März 2016 habe ihr der Vater am 16. September 2015 telefo- nisch mitgeteilt, dass er sich zurzeit nicht in der Lage fühle, die Besuche wahrzu- nehmen. Nachdem er das Bedürfnis geäussert habe, seine Kinder wieder zu se- hen, habe sich die Mutter trotz grosser Bedenken am 9. Februar 2016 bereit er- klärt, die begleiteten Besuchstage im März wieder aufzunehmen. Die Beiständin bestätigt die Einwände der Mutter, wonach die Führung eines Strafverfahrens ge- gen den Vater und dessen psychische Erkrankung für die Kinder eine hohe Belas- tung darstellen würden, betont aber gleichzeitig die Wichtigkeit der Kontakte. Zwar wird in der Stellungnahme festgehalten, die Mutter hege aufgrund der gesundheit- lichen Situation des Vaters Bedenken und Vorbehalte gegenüber den Besuchs- kontakten. Dass sie sich der Ausübung des Besuchsrechts aber in grundsätzlicher Weise entgegen stellt und den Kontakt zwischen Vater und Söhnen regelmässig zu verhindern sucht, geht aus dem Bericht der Beiständin nicht hervor (vgl. Vor- instanz Proz. Nr. 135-2016-36 act. V./1). Aufgrund der ein- bzw. erstmaligen Ab- sage des Besuchstages vom 5. März 2016 kann entgegen der Auffassung des</w:t>
      </w:r>
    </w:p>
    <w:p>
      <w:r>
        <w:t>Seite 12 — 14 Bezirksgerichtspräsidenten noch nicht davon gesprochen werden, dass die Beru- fungsklägerin die Ausübung des Besuchsrechts nach Belieben torpediere und den persönlichen Verkehr unterbinde. Der Vorderrichter weist in seiner Entscheidbe- gründung lediglich auf diesen einen Vorfall und nicht etwa auf mehrere Vorkomm- nisse hin. Es ist nicht aktenkundig, dass die Besuchskontakte ein weiteres Mal aus Gründen, welche die Berufungsklägerin zu verantworten hat, ausgefallen wären. Der mehrmonatige Unterbruch der Besuchskontakte ab Herbst 2015 war wie er- wähnt auf den Berufungsbeklagten zurückzuführen. Sodann erscheint es nicht absehbar, dass die Berufungsklägerin das Besuchsrecht ohne Zwangsmassnah- me dauerhaft vereiteln würde, sondern vielmehr darf erwartet werden, dass die Ausübung des persönlichen Verkehrs aufgrund der getroffenen Massnahmen (be- gleitete Besuchstage im betreuten und geschützten Rahmen bei der KJBE sowie Errichtung einer Besuchsrechtsbeistandschaft) grundsätzlich gewährleistet ist bzw. die Berufungsklägerin auch ohne Strafbewehrung freiwillig kooperiert. Jeden- falls bestehen bis anhin keine hinreichenden gegenteiligen Anhaltspunkte. Ange- sichts dessen kann der Erlass einer Strafandrohung im jetzigen Zeitpunkt, insbe- sondere unter Berücksichtigung der nötigen Zurückhaltung beim in Frage stehen- den Zwangsmittel (vgl. vorstehend E. 4b/aa), nicht als verhältnismässig gelten. Da es sich um eine erstmalige Absage des Besuchskontakts seitens der Berufungs- klägerin handelt, hätte es der Vorderrichter bei einer milderen Massnahme wie einer Mahnung oder der Anordnung eines Ersatztermins für den ausgefallenen Besuchstag (vgl. Ingeborg Schwenzer, a.a.O., N 16 zu Art. 273 ZGB) belassen müssen. Die Berufung erweist sich damit als begründet und die angeordnete Voll- streckungsmassnahme ist aufzuheben.</w:t>
      </w:r>
    </w:p>
    <w:p>
      <w:r>
        <w:rPr>
          <w:b/>
        </w:rPr>
        <w:t>E. 5</w:t>
      </w:r>
    </w:p>
    <w:p>
      <w:r>
        <w:t>Die Kosten des vorliegenden Berufungsverfahrens werden gestützt auf Art. 9 der Verordnung über die Gerichtsgebühren in Zivilverfahren (VGZ, BR 320.210) auf CHF 2'000.-- festgesetzt. Da die Berufungsklägerin mit ihren Begeh- ren vollumfänglich durchgedrungen ist, wird sie gemäss Art. 106 Abs. 1 ZPO nicht kostenpflichtig. Fraglich ist, ob die Verfahrenskosten dagegen dem Berufungsbe- klagten, welcher keine Anträge gestellt und sich am vorliegenden Verfahren nicht beteiligt hat, auferlegt werden können. Die ZPO regelt nicht, ob eine Partei im Rechtsmittelverfahren das Kostenrisiko durch Distanzierung, das heisst durch Verzicht auf eine Berufungs- oder Beschwerdeantwort sowie auf die Stellung von Anträgen, vermeiden kann. Da eine solche Distanzierung aber nicht zum Verlust der Parteistellung führt, kann sie nur im Rahmen einer Ermessensverteilung nach Art. 107 ZPO berücksichtigt werden (David Jenny, in: Sutter-Somm/Hasen- böhler/Leuenberger [Hrsg.], Kommentar zur Schweizerischen Zivilprozessordnung</w:t>
      </w:r>
    </w:p>
    <w:p>
      <w:r>
        <w:t>Seite 13 — 14 [ZPO], 2. Aufl., Zürich 2013, N 8 zu Art. 106 ZPO). Gemäss Art. 107 Abs. 1 lit. f ZPO kann das Gericht von den Verteilungsgrundsätzen abweichen, wenn beson- dere Umstände vorliegen, die eine Verteilung nach dem Ausgang des Verfahrens als unbillig erscheinen lassen. Weil der Erlass der Strafandrohung vorliegend nicht auf Antrag des Berufungsbeklagten, sondern von Amtes wegen erfolgt ist, und der Berufungsbeklagte den angefochtenen Entscheid damit weder veranlasst noch sich mit diesem identifiziert hat, ist aus Billigkeitsgründen davon abzusehen, ihm die Kosten des Rechtsmittelverfahrens aufzuerlegen. Die Kosten gehen daher zu Lasten des Kantons Graubünden, welcher die Berufungsklägerin zudem ange- messen zu entschädigen hat. Mangels Einreichung einer Honorarnote wird die Parteientschädigung vorliegend nach Ermessen festgesetzt. In Anbetracht der eingereichten Rechtsschrift sowie der sich stellenden Sach- und Rechtsfragen erscheint vorliegend eine aussergerichtliche Entschädigung in Höhe von CHF 1'000.-- (inkl. Spesen und MwSt.) als angemessen.</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